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C5" w:rsidRDefault="00DD72C5" w:rsidP="00DD72C5">
      <w:pPr>
        <w:rPr>
          <w:rFonts w:ascii="Helvetica Neue Light" w:hAnsi="Helvetica Neue Light"/>
          <w:b/>
          <w:i/>
          <w:sz w:val="40"/>
          <w:szCs w:val="40"/>
        </w:rPr>
      </w:pPr>
      <w:r w:rsidRPr="00DD72C5">
        <w:rPr>
          <w:rFonts w:ascii="Helvetica Neue Light" w:hAnsi="Helvetica Neue Light"/>
          <w:b/>
          <w:i/>
          <w:sz w:val="40"/>
          <w:szCs w:val="40"/>
        </w:rPr>
        <w:t>20160306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</w:pP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林前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 xml:space="preserve">  1</w:t>
      </w: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章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>9</w:t>
      </w: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節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 xml:space="preserve">  </w:t>
      </w: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註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 xml:space="preserve">3  - </w:t>
      </w:r>
      <w:r w:rsidRPr="00A22B54">
        <w:rPr>
          <w:rFonts w:asciiTheme="majorEastAsia" w:eastAsiaTheme="majorEastAsia" w:hAnsiTheme="majorEastAsia" w:cs="MingLiU" w:hint="eastAsia"/>
          <w:b/>
          <w:sz w:val="32"/>
          <w:szCs w:val="32"/>
          <w:u w:val="single"/>
          <w:lang w:eastAsia="zh-TW"/>
        </w:rPr>
        <w:t>交通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D0547A">
        <w:rPr>
          <w:rFonts w:asciiTheme="majorEastAsia" w:eastAsiaTheme="majorEastAsia" w:hAnsiTheme="majorEastAsia" w:cs="Gulim" w:hint="eastAsia"/>
          <w:sz w:val="32"/>
          <w:szCs w:val="32"/>
          <w:highlight w:val="yellow"/>
          <w:lang w:eastAsia="zh-TW"/>
        </w:rPr>
        <w:t>進入了</w:t>
      </w:r>
      <w:r w:rsidRPr="00D0547A">
        <w:rPr>
          <w:rFonts w:asciiTheme="majorEastAsia" w:eastAsiaTheme="majorEastAsia" w:hAnsiTheme="majorEastAsia" w:cs="MingLiU" w:hint="eastAsia"/>
          <w:sz w:val="32"/>
          <w:szCs w:val="32"/>
          <w:highlight w:val="yellow"/>
          <w:lang w:eastAsia="zh-TW"/>
        </w:rPr>
        <w:t>祂兒子我們主耶穌基督的交通，意即有分於那與神兒子耶穌基督聯合，並共同享受祂的交通。神已經呼召我們進入這樣的交通，享受基督作祂賜給我們的分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，就如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節所說</w:t>
      </w:r>
      <w:r w:rsidRPr="00A22B54">
        <w:rPr>
          <w:rFonts w:asciiTheme="majorEastAsia" w:eastAsiaTheme="majorEastAsia" w:hAnsiTheme="majorEastAsia" w:cs="Calibri"/>
          <w:sz w:val="32"/>
          <w:szCs w:val="32"/>
          <w:lang w:eastAsia="zh-TW"/>
        </w:rPr>
        <w:t>“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祂是他們的，也是我們的。</w:t>
      </w:r>
      <w:r w:rsidRPr="00A22B54">
        <w:rPr>
          <w:rFonts w:asciiTheme="majorEastAsia" w:eastAsiaTheme="majorEastAsia" w:hAnsiTheme="majorEastAsia" w:cs="Calibri"/>
          <w:sz w:val="32"/>
          <w:szCs w:val="32"/>
          <w:lang w:eastAsia="zh-TW"/>
        </w:rPr>
        <w:t>”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此乃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強調基督是信徒惟一中心的重要事實，好解決信徒中間的難處，特別是分裂的難處。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本書向我們揭示，我們蒙召所進入的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highlight w:val="yellow"/>
          <w:lang w:eastAsia="zh-TW"/>
        </w:rPr>
        <w:t>基督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，乃是包羅萬有的。</w:t>
      </w:r>
      <w:r w:rsidRPr="00D0547A">
        <w:rPr>
          <w:rFonts w:asciiTheme="majorEastAsia" w:eastAsiaTheme="majorEastAsia" w:hAnsiTheme="majorEastAsia" w:cs="MingLiU" w:hint="eastAsia"/>
          <w:sz w:val="32"/>
          <w:szCs w:val="32"/>
          <w:highlight w:val="yellow"/>
          <w:lang w:eastAsia="zh-TW"/>
        </w:rPr>
        <w:t>祂是神賜給我們的分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，（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，）是神的能力和智慧，成了我們的公義、聖別和救贖。（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24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。）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為著叫我們得榮耀，（二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7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，羅八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祂是榮耀的主。（二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8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。）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祂是神的深奧（神深奧的事），（二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，）是神建造的惟一根基，（三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11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，）是我們的逾越節、（五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7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、）無酵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餅、（五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8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、）靈食、靈水和靈磐石，（十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～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，）是頭，（十一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，）是身體，（十二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12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，）是初熟的果子，（十五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23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，）第二個人，（十五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47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，）和末後的亞當；（十五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45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；）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祂是這樣的一位，成了賜生命的靈，（十五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45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，）好給我們接受到我們裡面，作我們的一切。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highlight w:val="yellow"/>
          <w:lang w:eastAsia="zh-TW"/>
        </w:rPr>
        <w:t>神已將這位至少有二十項</w:t>
      </w:r>
      <w:r w:rsidRPr="00D0547A">
        <w:rPr>
          <w:rFonts w:asciiTheme="majorEastAsia" w:eastAsiaTheme="majorEastAsia" w:hAnsiTheme="majorEastAsia" w:cs="MingLiU" w:hint="eastAsia"/>
          <w:sz w:val="32"/>
          <w:szCs w:val="32"/>
          <w:highlight w:val="yellow"/>
          <w:lang w:eastAsia="zh-TW"/>
        </w:rPr>
        <w:t>豐富的包羅萬有者賜給我們，作我們的分，給我們享受。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我們該專注於祂，不該專注於祂以外的任何人事物。我們該對準祂，以祂為神所指定我們惟一的中心，使信徒中間一切的難處得以解決。我們蒙了神的呼召，乃是進入這樣一位的交通裡。</w:t>
      </w:r>
      <w:r w:rsidRPr="00D0547A">
        <w:rPr>
          <w:rFonts w:asciiTheme="majorEastAsia" w:eastAsiaTheme="majorEastAsia" w:hAnsiTheme="majorEastAsia" w:cs="MingLiU" w:hint="eastAsia"/>
          <w:sz w:val="32"/>
          <w:szCs w:val="32"/>
          <w:highlight w:val="yellow"/>
          <w:lang w:eastAsia="zh-TW"/>
        </w:rPr>
        <w:t>祂這交通成了使徒在祂的身體</w:t>
      </w:r>
      <w:r w:rsidRPr="00D0547A">
        <w:rPr>
          <w:rFonts w:asciiTheme="majorEastAsia" w:eastAsiaTheme="majorEastAsia" w:hAnsiTheme="majorEastAsia"/>
          <w:sz w:val="32"/>
          <w:szCs w:val="32"/>
          <w:highlight w:val="yellow"/>
          <w:lang w:eastAsia="zh-TW"/>
        </w:rPr>
        <w:t>─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highlight w:val="yellow"/>
          <w:lang w:eastAsia="zh-TW"/>
        </w:rPr>
        <w:t>召會</w:t>
      </w:r>
      <w:r w:rsidRPr="00D0547A">
        <w:rPr>
          <w:rFonts w:asciiTheme="majorEastAsia" w:eastAsiaTheme="majorEastAsia" w:hAnsiTheme="majorEastAsia"/>
          <w:sz w:val="32"/>
          <w:szCs w:val="32"/>
          <w:highlight w:val="yellow"/>
          <w:lang w:eastAsia="zh-TW"/>
        </w:rPr>
        <w:t>─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highlight w:val="yellow"/>
          <w:lang w:eastAsia="zh-TW"/>
        </w:rPr>
        <w:t>中與信徒共享的交通，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（徒二</w:t>
      </w:r>
      <w:r w:rsidRPr="00D0547A">
        <w:rPr>
          <w:rFonts w:asciiTheme="majorEastAsia" w:eastAsiaTheme="majorEastAsia" w:hAnsiTheme="majorEastAsia"/>
          <w:sz w:val="32"/>
          <w:szCs w:val="32"/>
          <w:lang w:eastAsia="zh-TW"/>
        </w:rPr>
        <w:t>42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，約壹一</w:t>
      </w:r>
      <w:r w:rsidRPr="00D0547A">
        <w:rPr>
          <w:rFonts w:asciiTheme="majorEastAsia" w:eastAsiaTheme="majorEastAsia" w:hAnsiTheme="majorEastAsia"/>
          <w:sz w:val="32"/>
          <w:szCs w:val="32"/>
          <w:lang w:eastAsia="zh-TW"/>
        </w:rPr>
        <w:t>3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</w:t>
      </w:r>
      <w:r w:rsidRPr="00D0547A">
        <w:rPr>
          <w:rFonts w:asciiTheme="majorEastAsia" w:eastAsiaTheme="majorEastAsia" w:hAnsiTheme="majorEastAsia" w:cs="Gulim" w:hint="eastAsia"/>
          <w:sz w:val="32"/>
          <w:szCs w:val="32"/>
          <w:highlight w:val="yellow"/>
          <w:lang w:eastAsia="zh-TW"/>
        </w:rPr>
        <w:t>也該是我們在</w:t>
      </w:r>
      <w:r w:rsidRPr="00D0547A">
        <w:rPr>
          <w:rFonts w:asciiTheme="majorEastAsia" w:eastAsiaTheme="majorEastAsia" w:hAnsiTheme="majorEastAsia" w:cs="MingLiU" w:hint="eastAsia"/>
          <w:sz w:val="32"/>
          <w:szCs w:val="32"/>
          <w:highlight w:val="yellow"/>
          <w:lang w:eastAsia="zh-TW"/>
        </w:rPr>
        <w:t>祂的筵席上有分於祂的血和身體時，所享受的交通。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（十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16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21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。）這樣的交通，就是由聖靈所實施的交通，（林後十三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14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，）必是惟一的，因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為祂是獨一的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；這交通禁止在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祂獨一身體的肢體中間有任何分裂。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</w:p>
    <w:sectPr w:rsidR="00A22B54" w:rsidRPr="00A22B54" w:rsidSect="006A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D72C5"/>
    <w:rsid w:val="006A292F"/>
    <w:rsid w:val="00A22B54"/>
    <w:rsid w:val="00A45390"/>
    <w:rsid w:val="00D0547A"/>
    <w:rsid w:val="00DD46B9"/>
    <w:rsid w:val="00DD72C5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C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4</DocSecurity>
  <Lines>4</Lines>
  <Paragraphs>1</Paragraphs>
  <ScaleCrop>false</ScaleCrop>
  <Company>The church in New York City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dcterms:created xsi:type="dcterms:W3CDTF">2016-03-06T15:06:00Z</dcterms:created>
  <dcterms:modified xsi:type="dcterms:W3CDTF">2016-03-06T15:06:00Z</dcterms:modified>
</cp:coreProperties>
</file>